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FD8" w:rsidRPr="00324FD8" w:rsidRDefault="00324FD8" w:rsidP="00324FD8">
      <w:pPr>
        <w:pStyle w:val="Title"/>
        <w:jc w:val="both"/>
        <w:rPr>
          <w:rFonts w:asciiTheme="minorHAnsi" w:hAnsiTheme="minorHAnsi"/>
        </w:rPr>
      </w:pPr>
      <w:bookmarkStart w:id="0" w:name="OLE_LINK3"/>
      <w:bookmarkStart w:id="1" w:name="OLE_LINK4"/>
    </w:p>
    <w:p w:rsidR="00324FD8" w:rsidRDefault="00324FD8" w:rsidP="00324FD8">
      <w:pPr>
        <w:pStyle w:val="Title"/>
        <w:jc w:val="both"/>
        <w:rPr>
          <w:rFonts w:asciiTheme="minorHAnsi" w:hAnsiTheme="minorHAnsi"/>
        </w:rPr>
      </w:pPr>
      <w:r w:rsidRPr="009B56C0">
        <w:rPr>
          <w:rFonts w:asciiTheme="minorHAnsi" w:hAnsiTheme="minorHAnsi"/>
        </w:rPr>
        <w:t>DATE:</w:t>
      </w:r>
      <w:r w:rsidR="009B56C0">
        <w:rPr>
          <w:rFonts w:asciiTheme="minorHAnsi" w:hAnsiTheme="minorHAnsi"/>
        </w:rPr>
        <w:t xml:space="preserve">  March 1</w:t>
      </w:r>
      <w:r w:rsidR="003118B9">
        <w:rPr>
          <w:rFonts w:asciiTheme="minorHAnsi" w:hAnsiTheme="minorHAnsi"/>
        </w:rPr>
        <w:t>2</w:t>
      </w:r>
      <w:r w:rsidR="009B56C0">
        <w:rPr>
          <w:rFonts w:asciiTheme="minorHAnsi" w:hAnsiTheme="minorHAnsi"/>
        </w:rPr>
        <w:t>, 2020</w:t>
      </w:r>
      <w:r w:rsidRPr="00324FD8">
        <w:rPr>
          <w:rFonts w:asciiTheme="minorHAnsi" w:hAnsiTheme="minorHAnsi"/>
        </w:rPr>
        <w:t xml:space="preserve"> </w:t>
      </w:r>
    </w:p>
    <w:p w:rsidR="00324FD8" w:rsidRDefault="00324FD8" w:rsidP="00324FD8">
      <w:pPr>
        <w:pStyle w:val="Title"/>
        <w:jc w:val="both"/>
        <w:rPr>
          <w:rFonts w:asciiTheme="minorHAnsi" w:hAnsiTheme="minorHAnsi"/>
        </w:rPr>
      </w:pPr>
    </w:p>
    <w:p w:rsidR="00324FD8" w:rsidRDefault="00324FD8" w:rsidP="00324FD8">
      <w:pPr>
        <w:pStyle w:val="Title"/>
        <w:jc w:val="both"/>
        <w:rPr>
          <w:rFonts w:asciiTheme="minorHAnsi" w:hAnsiTheme="minorHAnsi"/>
        </w:rPr>
      </w:pPr>
      <w:r w:rsidRPr="00324FD8">
        <w:rPr>
          <w:rFonts w:asciiTheme="minorHAnsi" w:hAnsiTheme="minorHAnsi"/>
        </w:rPr>
        <w:t xml:space="preserve">TO: </w:t>
      </w:r>
      <w:r w:rsidR="00044697">
        <w:rPr>
          <w:rFonts w:asciiTheme="minorHAnsi" w:hAnsiTheme="minorHAnsi"/>
        </w:rPr>
        <w:t xml:space="preserve">Idaho </w:t>
      </w:r>
      <w:r w:rsidR="000D243E">
        <w:rPr>
          <w:rFonts w:asciiTheme="minorHAnsi" w:hAnsiTheme="minorHAnsi"/>
        </w:rPr>
        <w:t xml:space="preserve">Mortgage Broker/Lender, Mortgage Loan Originators, Regulated Lender, Title Lender, Payday Lender and Collection Agency </w:t>
      </w:r>
      <w:bookmarkStart w:id="2" w:name="_GoBack"/>
      <w:bookmarkEnd w:id="2"/>
      <w:r w:rsidR="008C3EC7">
        <w:rPr>
          <w:rFonts w:asciiTheme="minorHAnsi" w:hAnsiTheme="minorHAnsi"/>
        </w:rPr>
        <w:t>Licensees and Registrants</w:t>
      </w:r>
      <w:r w:rsidRPr="00324FD8">
        <w:rPr>
          <w:rFonts w:asciiTheme="minorHAnsi" w:hAnsiTheme="minorHAnsi"/>
        </w:rPr>
        <w:t xml:space="preserve"> </w:t>
      </w:r>
    </w:p>
    <w:p w:rsidR="00324FD8" w:rsidRDefault="00324FD8" w:rsidP="00324FD8">
      <w:pPr>
        <w:pStyle w:val="Title"/>
        <w:jc w:val="both"/>
        <w:rPr>
          <w:rFonts w:asciiTheme="minorHAnsi" w:hAnsiTheme="minorHAnsi"/>
        </w:rPr>
      </w:pPr>
    </w:p>
    <w:p w:rsidR="00324FD8" w:rsidRPr="00324FD8" w:rsidRDefault="00324FD8" w:rsidP="00324FD8">
      <w:pPr>
        <w:pStyle w:val="Title"/>
        <w:jc w:val="both"/>
        <w:rPr>
          <w:rFonts w:asciiTheme="minorHAnsi" w:hAnsiTheme="minorHAnsi"/>
        </w:rPr>
      </w:pPr>
      <w:r w:rsidRPr="009B56C0">
        <w:rPr>
          <w:rFonts w:asciiTheme="minorHAnsi" w:hAnsiTheme="minorHAnsi"/>
        </w:rPr>
        <w:t>FROM:</w:t>
      </w:r>
      <w:r w:rsidR="009B56C0">
        <w:rPr>
          <w:rFonts w:asciiTheme="minorHAnsi" w:hAnsiTheme="minorHAnsi"/>
        </w:rPr>
        <w:t xml:space="preserve">  </w:t>
      </w:r>
      <w:r w:rsidR="009B56C0" w:rsidRPr="003118B9">
        <w:rPr>
          <w:rFonts w:asciiTheme="minorHAnsi" w:hAnsiTheme="minorHAnsi"/>
        </w:rPr>
        <w:t>K.C. Schaler, Supervising Examiner</w:t>
      </w:r>
      <w:r w:rsidRPr="00324FD8">
        <w:rPr>
          <w:rFonts w:asciiTheme="minorHAnsi" w:hAnsiTheme="minorHAnsi"/>
        </w:rPr>
        <w:t xml:space="preserve"> </w:t>
      </w:r>
    </w:p>
    <w:p w:rsidR="00324FD8" w:rsidRDefault="00324FD8" w:rsidP="00324FD8">
      <w:pPr>
        <w:pStyle w:val="Title"/>
        <w:jc w:val="both"/>
        <w:rPr>
          <w:rFonts w:asciiTheme="minorHAnsi" w:hAnsiTheme="minorHAnsi"/>
        </w:rPr>
      </w:pPr>
    </w:p>
    <w:p w:rsidR="003D61D6" w:rsidRDefault="00324FD8" w:rsidP="00324FD8">
      <w:pPr>
        <w:pStyle w:val="Title"/>
        <w:jc w:val="both"/>
        <w:rPr>
          <w:rFonts w:asciiTheme="minorHAnsi" w:hAnsiTheme="minorHAnsi"/>
        </w:rPr>
      </w:pPr>
      <w:r w:rsidRPr="00324FD8">
        <w:rPr>
          <w:rFonts w:asciiTheme="minorHAnsi" w:hAnsiTheme="minorHAnsi"/>
        </w:rPr>
        <w:t xml:space="preserve">RE: </w:t>
      </w:r>
      <w:r>
        <w:rPr>
          <w:rFonts w:asciiTheme="minorHAnsi" w:hAnsiTheme="minorHAnsi"/>
        </w:rPr>
        <w:t>Temporary</w:t>
      </w:r>
      <w:r w:rsidRPr="00324FD8">
        <w:rPr>
          <w:rFonts w:asciiTheme="minorHAnsi" w:hAnsiTheme="minorHAnsi"/>
        </w:rPr>
        <w:t xml:space="preserve"> Regulatory Guidance </w:t>
      </w:r>
      <w:r>
        <w:rPr>
          <w:rFonts w:asciiTheme="minorHAnsi" w:hAnsiTheme="minorHAnsi"/>
        </w:rPr>
        <w:t xml:space="preserve">Regarding </w:t>
      </w:r>
      <w:r w:rsidRPr="00324FD8">
        <w:rPr>
          <w:rFonts w:asciiTheme="minorHAnsi" w:hAnsiTheme="minorHAnsi"/>
        </w:rPr>
        <w:t>Working from Home</w:t>
      </w:r>
      <w:r>
        <w:rPr>
          <w:rFonts w:asciiTheme="minorHAnsi" w:hAnsiTheme="minorHAnsi"/>
        </w:rPr>
        <w:t xml:space="preserve"> Due to Coronavirus/COVID-19 Concerns or Quarantines</w:t>
      </w:r>
    </w:p>
    <w:p w:rsidR="00324FD8" w:rsidRDefault="00324FD8" w:rsidP="00324FD8">
      <w:pPr>
        <w:pStyle w:val="Title"/>
        <w:pBdr>
          <w:bottom w:val="single" w:sz="12" w:space="1" w:color="auto"/>
        </w:pBdr>
        <w:jc w:val="both"/>
        <w:rPr>
          <w:rFonts w:asciiTheme="minorHAnsi" w:hAnsiTheme="minorHAnsi"/>
        </w:rPr>
      </w:pPr>
    </w:p>
    <w:p w:rsidR="00324FD8" w:rsidRDefault="00324FD8" w:rsidP="00324FD8">
      <w:pPr>
        <w:pStyle w:val="Title"/>
        <w:jc w:val="both"/>
        <w:rPr>
          <w:rFonts w:asciiTheme="minorHAnsi" w:hAnsiTheme="minorHAnsi"/>
        </w:rPr>
      </w:pPr>
    </w:p>
    <w:p w:rsidR="00324FD8" w:rsidRDefault="00324FD8" w:rsidP="00324FD8">
      <w:pPr>
        <w:pStyle w:val="Title"/>
        <w:jc w:val="both"/>
        <w:rPr>
          <w:rFonts w:asciiTheme="minorHAnsi" w:hAnsiTheme="minorHAnsi"/>
          <w:b w:val="0"/>
        </w:rPr>
      </w:pPr>
      <w:r>
        <w:rPr>
          <w:rFonts w:asciiTheme="minorHAnsi" w:hAnsiTheme="minorHAnsi"/>
          <w:b w:val="0"/>
        </w:rPr>
        <w:t xml:space="preserve">Due to the Coronavirus/COVID-19 outbreak and related concerns pertaining to </w:t>
      </w:r>
      <w:r w:rsidR="002C05EB">
        <w:rPr>
          <w:rFonts w:asciiTheme="minorHAnsi" w:hAnsiTheme="minorHAnsi"/>
          <w:b w:val="0"/>
        </w:rPr>
        <w:t xml:space="preserve">person-to-person or community spread of the virus, the Department of Finance is offering the following guidance for </w:t>
      </w:r>
      <w:r w:rsidR="008C3EC7">
        <w:rPr>
          <w:rFonts w:asciiTheme="minorHAnsi" w:hAnsiTheme="minorHAnsi"/>
          <w:b w:val="0"/>
        </w:rPr>
        <w:t>licensees, registrants</w:t>
      </w:r>
      <w:r w:rsidR="003118B9">
        <w:rPr>
          <w:rFonts w:asciiTheme="minorHAnsi" w:hAnsiTheme="minorHAnsi"/>
          <w:b w:val="0"/>
        </w:rPr>
        <w:t>,</w:t>
      </w:r>
      <w:r w:rsidR="008C3EC7">
        <w:rPr>
          <w:rFonts w:asciiTheme="minorHAnsi" w:hAnsiTheme="minorHAnsi"/>
          <w:b w:val="0"/>
        </w:rPr>
        <w:t xml:space="preserve"> and their employees and</w:t>
      </w:r>
      <w:r w:rsidR="002C05EB">
        <w:rPr>
          <w:rFonts w:asciiTheme="minorHAnsi" w:hAnsiTheme="minorHAnsi"/>
          <w:b w:val="0"/>
        </w:rPr>
        <w:t xml:space="preserve"> the</w:t>
      </w:r>
      <w:r w:rsidR="00974576">
        <w:rPr>
          <w:rFonts w:asciiTheme="minorHAnsi" w:hAnsiTheme="minorHAnsi"/>
          <w:b w:val="0"/>
        </w:rPr>
        <w:t>ir</w:t>
      </w:r>
      <w:r w:rsidR="002C05EB">
        <w:rPr>
          <w:rFonts w:asciiTheme="minorHAnsi" w:hAnsiTheme="minorHAnsi"/>
          <w:b w:val="0"/>
        </w:rPr>
        <w:t xml:space="preserve"> ability to work </w:t>
      </w:r>
      <w:r w:rsidR="00974576">
        <w:rPr>
          <w:rFonts w:asciiTheme="minorHAnsi" w:hAnsiTheme="minorHAnsi"/>
          <w:b w:val="0"/>
        </w:rPr>
        <w:t xml:space="preserve">temporarily </w:t>
      </w:r>
      <w:r w:rsidR="002C05EB">
        <w:rPr>
          <w:rFonts w:asciiTheme="minorHAnsi" w:hAnsiTheme="minorHAnsi"/>
          <w:b w:val="0"/>
        </w:rPr>
        <w:t xml:space="preserve">from their residence, even if the residence is not a licensed </w:t>
      </w:r>
      <w:r w:rsidR="008C3EC7">
        <w:rPr>
          <w:rFonts w:asciiTheme="minorHAnsi" w:hAnsiTheme="minorHAnsi"/>
          <w:b w:val="0"/>
        </w:rPr>
        <w:t xml:space="preserve">or registered </w:t>
      </w:r>
      <w:r w:rsidR="00974576">
        <w:rPr>
          <w:rFonts w:asciiTheme="minorHAnsi" w:hAnsiTheme="minorHAnsi"/>
          <w:b w:val="0"/>
        </w:rPr>
        <w:t xml:space="preserve">Idaho </w:t>
      </w:r>
      <w:r w:rsidR="002C05EB">
        <w:rPr>
          <w:rFonts w:asciiTheme="minorHAnsi" w:hAnsiTheme="minorHAnsi"/>
          <w:b w:val="0"/>
        </w:rPr>
        <w:t>branch location.</w:t>
      </w:r>
    </w:p>
    <w:p w:rsidR="00974576" w:rsidRDefault="00974576" w:rsidP="00324FD8">
      <w:pPr>
        <w:pStyle w:val="Title"/>
        <w:jc w:val="both"/>
        <w:rPr>
          <w:rFonts w:asciiTheme="minorHAnsi" w:hAnsiTheme="minorHAnsi"/>
          <w:b w:val="0"/>
        </w:rPr>
      </w:pPr>
    </w:p>
    <w:p w:rsidR="00974576" w:rsidRDefault="00974576" w:rsidP="00324FD8">
      <w:pPr>
        <w:pStyle w:val="Title"/>
        <w:jc w:val="both"/>
        <w:rPr>
          <w:rFonts w:asciiTheme="minorHAnsi" w:hAnsiTheme="minorHAnsi"/>
          <w:b w:val="0"/>
        </w:rPr>
      </w:pPr>
      <w:r>
        <w:rPr>
          <w:rFonts w:asciiTheme="minorHAnsi" w:hAnsiTheme="minorHAnsi"/>
          <w:b w:val="0"/>
        </w:rPr>
        <w:t xml:space="preserve">This Temporary Guidance </w:t>
      </w:r>
      <w:r w:rsidR="003B4856">
        <w:rPr>
          <w:rFonts w:asciiTheme="minorHAnsi" w:hAnsiTheme="minorHAnsi"/>
          <w:b w:val="0"/>
        </w:rPr>
        <w:t xml:space="preserve">is issued with the intent to offer licensees the ability to take precautions deemed necessary to avoid the risk of exposure or to comply with requirements of voluntary or mandated quarantines and is effective through June 30, 2020, unless otherwise </w:t>
      </w:r>
      <w:r w:rsidR="00593C3B">
        <w:rPr>
          <w:rFonts w:asciiTheme="minorHAnsi" w:hAnsiTheme="minorHAnsi"/>
          <w:b w:val="0"/>
        </w:rPr>
        <w:t>modified</w:t>
      </w:r>
      <w:r w:rsidR="003B4856">
        <w:rPr>
          <w:rFonts w:asciiTheme="minorHAnsi" w:hAnsiTheme="minorHAnsi"/>
          <w:b w:val="0"/>
        </w:rPr>
        <w:t xml:space="preserve"> or withdrawn</w:t>
      </w:r>
      <w:r w:rsidR="005729C8">
        <w:rPr>
          <w:rFonts w:asciiTheme="minorHAnsi" w:hAnsiTheme="minorHAnsi"/>
          <w:b w:val="0"/>
        </w:rPr>
        <w:t>.</w:t>
      </w:r>
    </w:p>
    <w:p w:rsidR="005729C8" w:rsidRDefault="005729C8" w:rsidP="00324FD8">
      <w:pPr>
        <w:pStyle w:val="Title"/>
        <w:jc w:val="both"/>
        <w:rPr>
          <w:rFonts w:asciiTheme="minorHAnsi" w:hAnsiTheme="minorHAnsi"/>
          <w:b w:val="0"/>
        </w:rPr>
      </w:pPr>
    </w:p>
    <w:p w:rsidR="005729C8" w:rsidRDefault="005729C8" w:rsidP="00324FD8">
      <w:pPr>
        <w:pStyle w:val="Title"/>
        <w:jc w:val="both"/>
        <w:rPr>
          <w:rFonts w:asciiTheme="minorHAnsi" w:hAnsiTheme="minorHAnsi"/>
          <w:b w:val="0"/>
        </w:rPr>
      </w:pPr>
      <w:r>
        <w:rPr>
          <w:rFonts w:asciiTheme="minorHAnsi" w:hAnsiTheme="minorHAnsi"/>
          <w:b w:val="0"/>
        </w:rPr>
        <w:t xml:space="preserve">The Department will not take an enforcement action against a licensee or </w:t>
      </w:r>
      <w:r w:rsidR="008C3EC7">
        <w:rPr>
          <w:rFonts w:asciiTheme="minorHAnsi" w:hAnsiTheme="minorHAnsi"/>
          <w:b w:val="0"/>
        </w:rPr>
        <w:t>registrant</w:t>
      </w:r>
      <w:r>
        <w:rPr>
          <w:rFonts w:asciiTheme="minorHAnsi" w:hAnsiTheme="minorHAnsi"/>
          <w:b w:val="0"/>
        </w:rPr>
        <w:t xml:space="preserve"> for unlicensed activity as long as licensable activities conducted from the </w:t>
      </w:r>
      <w:r w:rsidR="008C3EC7">
        <w:rPr>
          <w:rFonts w:asciiTheme="minorHAnsi" w:hAnsiTheme="minorHAnsi"/>
          <w:b w:val="0"/>
        </w:rPr>
        <w:t xml:space="preserve">employee’s </w:t>
      </w:r>
      <w:r>
        <w:rPr>
          <w:rFonts w:asciiTheme="minorHAnsi" w:hAnsiTheme="minorHAnsi"/>
          <w:b w:val="0"/>
        </w:rPr>
        <w:t>residence meet the following requirements:</w:t>
      </w:r>
    </w:p>
    <w:p w:rsidR="005729C8" w:rsidRDefault="005729C8" w:rsidP="00324FD8">
      <w:pPr>
        <w:pStyle w:val="Title"/>
        <w:jc w:val="both"/>
        <w:rPr>
          <w:rFonts w:asciiTheme="minorHAnsi" w:hAnsiTheme="minorHAnsi"/>
          <w:b w:val="0"/>
        </w:rPr>
      </w:pPr>
    </w:p>
    <w:p w:rsidR="005729C8" w:rsidRDefault="005729C8" w:rsidP="005729C8">
      <w:pPr>
        <w:pStyle w:val="Title"/>
        <w:numPr>
          <w:ilvl w:val="0"/>
          <w:numId w:val="7"/>
        </w:numPr>
        <w:jc w:val="both"/>
        <w:rPr>
          <w:rFonts w:asciiTheme="minorHAnsi" w:hAnsiTheme="minorHAnsi"/>
          <w:b w:val="0"/>
        </w:rPr>
      </w:pPr>
      <w:r>
        <w:rPr>
          <w:rFonts w:asciiTheme="minorHAnsi" w:hAnsiTheme="minorHAnsi"/>
          <w:b w:val="0"/>
        </w:rPr>
        <w:t xml:space="preserve">Data security requirements include provisions for the </w:t>
      </w:r>
      <w:r w:rsidR="008C3EC7">
        <w:rPr>
          <w:rFonts w:asciiTheme="minorHAnsi" w:hAnsiTheme="minorHAnsi"/>
          <w:b w:val="0"/>
        </w:rPr>
        <w:t xml:space="preserve">employee </w:t>
      </w:r>
      <w:r>
        <w:rPr>
          <w:rFonts w:asciiTheme="minorHAnsi" w:hAnsiTheme="minorHAnsi"/>
          <w:b w:val="0"/>
        </w:rPr>
        <w:t>to access the company’s secure origination system from any out-of-office device the MLO uses through the use of a VPN or other system that requires passwords or an identification authentication.  The company is responsible to maintain any updates or other requirements in order to keep information and devices secure;</w:t>
      </w:r>
    </w:p>
    <w:p w:rsidR="00805916" w:rsidRDefault="005729C8" w:rsidP="005729C8">
      <w:pPr>
        <w:pStyle w:val="Title"/>
        <w:numPr>
          <w:ilvl w:val="0"/>
          <w:numId w:val="7"/>
        </w:numPr>
        <w:jc w:val="both"/>
        <w:rPr>
          <w:rFonts w:asciiTheme="minorHAnsi" w:hAnsiTheme="minorHAnsi"/>
          <w:b w:val="0"/>
        </w:rPr>
      </w:pPr>
      <w:r>
        <w:rPr>
          <w:rFonts w:asciiTheme="minorHAnsi" w:hAnsiTheme="minorHAnsi"/>
          <w:b w:val="0"/>
        </w:rPr>
        <w:t xml:space="preserve">Neither the </w:t>
      </w:r>
      <w:r w:rsidR="008C3EC7">
        <w:rPr>
          <w:rFonts w:asciiTheme="minorHAnsi" w:hAnsiTheme="minorHAnsi"/>
          <w:b w:val="0"/>
        </w:rPr>
        <w:t xml:space="preserve">employee </w:t>
      </w:r>
      <w:r>
        <w:rPr>
          <w:rFonts w:asciiTheme="minorHAnsi" w:hAnsiTheme="minorHAnsi"/>
          <w:b w:val="0"/>
        </w:rPr>
        <w:t xml:space="preserve">nor the company is to </w:t>
      </w:r>
      <w:r w:rsidR="00805916">
        <w:rPr>
          <w:rFonts w:asciiTheme="minorHAnsi" w:hAnsiTheme="minorHAnsi"/>
          <w:b w:val="0"/>
        </w:rPr>
        <w:t xml:space="preserve">do any act that would indicate or tend to indicate that the </w:t>
      </w:r>
      <w:r w:rsidR="008C3EC7">
        <w:rPr>
          <w:rFonts w:asciiTheme="minorHAnsi" w:hAnsiTheme="minorHAnsi"/>
          <w:b w:val="0"/>
        </w:rPr>
        <w:t xml:space="preserve">employee </w:t>
      </w:r>
      <w:r w:rsidR="00805916">
        <w:rPr>
          <w:rFonts w:asciiTheme="minorHAnsi" w:hAnsiTheme="minorHAnsi"/>
          <w:b w:val="0"/>
        </w:rPr>
        <w:t>is conducting business from an unlicensed location.  Such acts include but are not limited to:</w:t>
      </w:r>
    </w:p>
    <w:p w:rsidR="00805916" w:rsidRDefault="00805916" w:rsidP="00805916">
      <w:pPr>
        <w:pStyle w:val="Title"/>
        <w:numPr>
          <w:ilvl w:val="0"/>
          <w:numId w:val="9"/>
        </w:numPr>
        <w:jc w:val="both"/>
        <w:rPr>
          <w:rFonts w:asciiTheme="minorHAnsi" w:hAnsiTheme="minorHAnsi"/>
          <w:b w:val="0"/>
        </w:rPr>
      </w:pPr>
      <w:r>
        <w:rPr>
          <w:rFonts w:asciiTheme="minorHAnsi" w:hAnsiTheme="minorHAnsi"/>
          <w:b w:val="0"/>
        </w:rPr>
        <w:t>Advertising in any form, including business cards and social media, the unlicensed residence address or landline telephone or facsimile number associated to the unlicensed residence;</w:t>
      </w:r>
    </w:p>
    <w:p w:rsidR="005729C8" w:rsidRDefault="00044697" w:rsidP="00805916">
      <w:pPr>
        <w:pStyle w:val="Title"/>
        <w:numPr>
          <w:ilvl w:val="0"/>
          <w:numId w:val="9"/>
        </w:numPr>
        <w:jc w:val="both"/>
        <w:rPr>
          <w:rFonts w:asciiTheme="minorHAnsi" w:hAnsiTheme="minorHAnsi"/>
          <w:b w:val="0"/>
        </w:rPr>
      </w:pPr>
      <w:r>
        <w:rPr>
          <w:rFonts w:asciiTheme="minorHAnsi" w:hAnsiTheme="minorHAnsi"/>
          <w:b w:val="0"/>
        </w:rPr>
        <w:lastRenderedPageBreak/>
        <w:t>Meeting consumers</w:t>
      </w:r>
      <w:r w:rsidR="00805916">
        <w:rPr>
          <w:rFonts w:asciiTheme="minorHAnsi" w:hAnsiTheme="minorHAnsi"/>
          <w:b w:val="0"/>
        </w:rPr>
        <w:t xml:space="preserve"> </w:t>
      </w:r>
      <w:r>
        <w:rPr>
          <w:rFonts w:asciiTheme="minorHAnsi" w:hAnsiTheme="minorHAnsi"/>
          <w:b w:val="0"/>
        </w:rPr>
        <w:t>at, or having consumers come, to</w:t>
      </w:r>
      <w:r w:rsidR="00805916">
        <w:rPr>
          <w:rFonts w:asciiTheme="minorHAnsi" w:hAnsiTheme="minorHAnsi"/>
          <w:b w:val="0"/>
        </w:rPr>
        <w:t xml:space="preserve"> a</w:t>
      </w:r>
      <w:r>
        <w:rPr>
          <w:rFonts w:asciiTheme="minorHAnsi" w:hAnsiTheme="minorHAnsi"/>
          <w:b w:val="0"/>
        </w:rPr>
        <w:t>n</w:t>
      </w:r>
      <w:r w:rsidR="00805916">
        <w:rPr>
          <w:rFonts w:asciiTheme="minorHAnsi" w:hAnsiTheme="minorHAnsi"/>
          <w:b w:val="0"/>
        </w:rPr>
        <w:t xml:space="preserve"> </w:t>
      </w:r>
      <w:proofErr w:type="spellStart"/>
      <w:r w:rsidR="008C3EC7">
        <w:rPr>
          <w:rFonts w:asciiTheme="minorHAnsi" w:hAnsiTheme="minorHAnsi"/>
          <w:b w:val="0"/>
        </w:rPr>
        <w:t>empployee’s</w:t>
      </w:r>
      <w:proofErr w:type="spellEnd"/>
      <w:r w:rsidR="008C3EC7">
        <w:rPr>
          <w:rFonts w:asciiTheme="minorHAnsi" w:hAnsiTheme="minorHAnsi"/>
          <w:b w:val="0"/>
        </w:rPr>
        <w:t xml:space="preserve"> </w:t>
      </w:r>
      <w:r>
        <w:rPr>
          <w:rFonts w:asciiTheme="minorHAnsi" w:hAnsiTheme="minorHAnsi"/>
          <w:b w:val="0"/>
        </w:rPr>
        <w:t xml:space="preserve">unlicensed </w:t>
      </w:r>
      <w:r w:rsidR="00805916">
        <w:rPr>
          <w:rFonts w:asciiTheme="minorHAnsi" w:hAnsiTheme="minorHAnsi"/>
          <w:b w:val="0"/>
        </w:rPr>
        <w:t>residence</w:t>
      </w:r>
      <w:r w:rsidR="003C22D3">
        <w:rPr>
          <w:rFonts w:asciiTheme="minorHAnsi" w:hAnsiTheme="minorHAnsi"/>
          <w:b w:val="0"/>
        </w:rPr>
        <w:t>;</w:t>
      </w:r>
    </w:p>
    <w:p w:rsidR="00805916" w:rsidRDefault="003C22D3" w:rsidP="00805916">
      <w:pPr>
        <w:pStyle w:val="Title"/>
        <w:numPr>
          <w:ilvl w:val="0"/>
          <w:numId w:val="9"/>
        </w:numPr>
        <w:jc w:val="both"/>
        <w:rPr>
          <w:rFonts w:asciiTheme="minorHAnsi" w:hAnsiTheme="minorHAnsi"/>
          <w:b w:val="0"/>
        </w:rPr>
      </w:pPr>
      <w:r>
        <w:rPr>
          <w:rFonts w:asciiTheme="minorHAnsi" w:hAnsiTheme="minorHAnsi"/>
          <w:b w:val="0"/>
        </w:rPr>
        <w:t xml:space="preserve">Holding out in any manner, directly or indirectly, by the </w:t>
      </w:r>
      <w:r w:rsidR="008C3EC7">
        <w:rPr>
          <w:rFonts w:asciiTheme="minorHAnsi" w:hAnsiTheme="minorHAnsi"/>
          <w:b w:val="0"/>
        </w:rPr>
        <w:t>employee or</w:t>
      </w:r>
      <w:r>
        <w:rPr>
          <w:rFonts w:asciiTheme="minorHAnsi" w:hAnsiTheme="minorHAnsi"/>
          <w:b w:val="0"/>
        </w:rPr>
        <w:t xml:space="preserve"> company licensee, the residence address that would suggest or convey to a c</w:t>
      </w:r>
      <w:r w:rsidR="00044697">
        <w:rPr>
          <w:rFonts w:asciiTheme="minorHAnsi" w:hAnsiTheme="minorHAnsi"/>
          <w:b w:val="0"/>
        </w:rPr>
        <w:t>onsumer</w:t>
      </w:r>
      <w:r>
        <w:rPr>
          <w:rFonts w:asciiTheme="minorHAnsi" w:hAnsiTheme="minorHAnsi"/>
          <w:b w:val="0"/>
        </w:rPr>
        <w:t xml:space="preserve"> that the residence is a licensed location for conducting </w:t>
      </w:r>
      <w:r w:rsidR="008C3EC7">
        <w:rPr>
          <w:rFonts w:asciiTheme="minorHAnsi" w:hAnsiTheme="minorHAnsi"/>
          <w:b w:val="0"/>
        </w:rPr>
        <w:t>licensable</w:t>
      </w:r>
      <w:r>
        <w:rPr>
          <w:rFonts w:asciiTheme="minorHAnsi" w:hAnsiTheme="minorHAnsi"/>
          <w:b w:val="0"/>
        </w:rPr>
        <w:t xml:space="preserve"> activities;</w:t>
      </w:r>
    </w:p>
    <w:p w:rsidR="0018397B" w:rsidRDefault="008C3EC7" w:rsidP="0018397B">
      <w:pPr>
        <w:pStyle w:val="Title"/>
        <w:numPr>
          <w:ilvl w:val="0"/>
          <w:numId w:val="7"/>
        </w:numPr>
        <w:jc w:val="both"/>
        <w:rPr>
          <w:rFonts w:asciiTheme="minorHAnsi" w:hAnsiTheme="minorHAnsi"/>
          <w:b w:val="0"/>
        </w:rPr>
      </w:pPr>
      <w:r>
        <w:rPr>
          <w:rFonts w:asciiTheme="minorHAnsi" w:hAnsiTheme="minorHAnsi"/>
          <w:b w:val="0"/>
        </w:rPr>
        <w:t xml:space="preserve">Employees </w:t>
      </w:r>
      <w:r w:rsidR="0018397B">
        <w:rPr>
          <w:rFonts w:asciiTheme="minorHAnsi" w:hAnsiTheme="minorHAnsi"/>
          <w:b w:val="0"/>
        </w:rPr>
        <w:t>and companies must exercise due diligence in the safeguarding of company and customer data, information and records, whether in paper or electronic format, and to protect them against unauthorized or accidental access, use, modification, duplication, destruction or disclosure.</w:t>
      </w:r>
    </w:p>
    <w:p w:rsidR="00044697" w:rsidRDefault="00044697" w:rsidP="00044697">
      <w:pPr>
        <w:pStyle w:val="Title"/>
        <w:jc w:val="both"/>
        <w:rPr>
          <w:rFonts w:asciiTheme="minorHAnsi" w:hAnsiTheme="minorHAnsi"/>
          <w:b w:val="0"/>
        </w:rPr>
      </w:pPr>
    </w:p>
    <w:p w:rsidR="00044697" w:rsidRDefault="00044697" w:rsidP="00044697">
      <w:pPr>
        <w:pStyle w:val="Title"/>
        <w:jc w:val="both"/>
        <w:rPr>
          <w:rFonts w:asciiTheme="minorHAnsi" w:hAnsiTheme="minorHAnsi"/>
          <w:b w:val="0"/>
        </w:rPr>
      </w:pPr>
      <w:r>
        <w:rPr>
          <w:rFonts w:asciiTheme="minorHAnsi" w:hAnsiTheme="minorHAnsi"/>
          <w:b w:val="0"/>
        </w:rPr>
        <w:t xml:space="preserve">Questions regarding this Temporary Guidance may be directed to </w:t>
      </w:r>
      <w:hyperlink r:id="rId11" w:history="1">
        <w:r w:rsidR="008C3EC7">
          <w:rPr>
            <w:rStyle w:val="Hyperlink"/>
            <w:rFonts w:asciiTheme="minorHAnsi" w:hAnsiTheme="minorHAnsi"/>
            <w:b w:val="0"/>
          </w:rPr>
          <w:t>finance</w:t>
        </w:r>
        <w:r w:rsidR="008C3EC7" w:rsidRPr="00E92A46">
          <w:rPr>
            <w:rStyle w:val="Hyperlink"/>
            <w:rFonts w:asciiTheme="minorHAnsi" w:hAnsiTheme="minorHAnsi"/>
            <w:b w:val="0"/>
          </w:rPr>
          <w:t>@finance.idaho.gov</w:t>
        </w:r>
      </w:hyperlink>
      <w:r>
        <w:rPr>
          <w:rFonts w:asciiTheme="minorHAnsi" w:hAnsiTheme="minorHAnsi"/>
          <w:b w:val="0"/>
        </w:rPr>
        <w:t>, or to (208) 332-800</w:t>
      </w:r>
      <w:r w:rsidR="005E1C42">
        <w:rPr>
          <w:rFonts w:asciiTheme="minorHAnsi" w:hAnsiTheme="minorHAnsi"/>
          <w:b w:val="0"/>
        </w:rPr>
        <w:t>0</w:t>
      </w:r>
      <w:r>
        <w:rPr>
          <w:rFonts w:asciiTheme="minorHAnsi" w:hAnsiTheme="minorHAnsi"/>
          <w:b w:val="0"/>
        </w:rPr>
        <w:t>.</w:t>
      </w:r>
    </w:p>
    <w:p w:rsidR="005729C8" w:rsidRDefault="005729C8" w:rsidP="00324FD8">
      <w:pPr>
        <w:pStyle w:val="Title"/>
        <w:jc w:val="both"/>
        <w:rPr>
          <w:rFonts w:asciiTheme="minorHAnsi" w:hAnsiTheme="minorHAnsi"/>
          <w:b w:val="0"/>
        </w:rPr>
      </w:pPr>
    </w:p>
    <w:p w:rsidR="005729C8" w:rsidRDefault="005729C8" w:rsidP="00324FD8">
      <w:pPr>
        <w:pStyle w:val="Title"/>
        <w:jc w:val="both"/>
        <w:rPr>
          <w:rFonts w:asciiTheme="minorHAnsi" w:hAnsiTheme="minorHAnsi"/>
          <w:b w:val="0"/>
        </w:rPr>
      </w:pPr>
    </w:p>
    <w:p w:rsidR="00974576" w:rsidRDefault="00974576" w:rsidP="00324FD8">
      <w:pPr>
        <w:pStyle w:val="Title"/>
        <w:jc w:val="both"/>
        <w:rPr>
          <w:rFonts w:asciiTheme="minorHAnsi" w:hAnsiTheme="minorHAnsi"/>
          <w:b w:val="0"/>
        </w:rPr>
      </w:pPr>
    </w:p>
    <w:p w:rsidR="00974576" w:rsidRDefault="00974576" w:rsidP="00324FD8">
      <w:pPr>
        <w:pStyle w:val="Title"/>
        <w:jc w:val="both"/>
        <w:rPr>
          <w:rFonts w:asciiTheme="minorHAnsi" w:hAnsiTheme="minorHAnsi"/>
          <w:b w:val="0"/>
        </w:rPr>
      </w:pPr>
    </w:p>
    <w:p w:rsidR="002C05EB" w:rsidRDefault="002C05EB" w:rsidP="00324FD8">
      <w:pPr>
        <w:pStyle w:val="Title"/>
        <w:jc w:val="both"/>
        <w:rPr>
          <w:rFonts w:asciiTheme="minorHAnsi" w:hAnsiTheme="minorHAnsi"/>
          <w:b w:val="0"/>
        </w:rPr>
      </w:pPr>
    </w:p>
    <w:bookmarkEnd w:id="0"/>
    <w:bookmarkEnd w:id="1"/>
    <w:p w:rsidR="002C05EB" w:rsidRPr="00324FD8" w:rsidRDefault="002C05EB" w:rsidP="00324FD8">
      <w:pPr>
        <w:pStyle w:val="Title"/>
        <w:jc w:val="both"/>
        <w:rPr>
          <w:rFonts w:asciiTheme="minorHAnsi" w:hAnsiTheme="minorHAnsi"/>
          <w:b w:val="0"/>
        </w:rPr>
      </w:pPr>
    </w:p>
    <w:sectPr w:rsidR="002C05EB" w:rsidRPr="00324FD8" w:rsidSect="00546020">
      <w:headerReference w:type="even" r:id="rId12"/>
      <w:headerReference w:type="default" r:id="rId13"/>
      <w:footerReference w:type="even" r:id="rId14"/>
      <w:footerReference w:type="default" r:id="rId15"/>
      <w:headerReference w:type="first" r:id="rId16"/>
      <w:pgSz w:w="12240" w:h="15840" w:code="1"/>
      <w:pgMar w:top="900" w:right="1440" w:bottom="189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4F7" w:rsidRDefault="00E834F7">
      <w:r>
        <w:separator/>
      </w:r>
    </w:p>
  </w:endnote>
  <w:endnote w:type="continuationSeparator" w:id="0">
    <w:p w:rsidR="00E834F7" w:rsidRDefault="00E8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ovanniITCTT">
    <w:altName w:val="Georg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CAB" w:rsidRDefault="00780CAB" w:rsidP="008D7D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0CAB" w:rsidRDefault="00780CA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CAB" w:rsidRDefault="00780CAB" w:rsidP="008D7D17">
    <w:pPr>
      <w:pStyle w:val="Footer"/>
      <w:framePr w:wrap="around" w:vAnchor="text" w:hAnchor="margin" w:xAlign="center" w:y="1"/>
      <w:rPr>
        <w:rStyle w:val="PageNumber"/>
      </w:rPr>
    </w:pPr>
  </w:p>
  <w:p w:rsidR="00780CAB" w:rsidRDefault="00780C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4F7" w:rsidRDefault="00E834F7">
      <w:r>
        <w:separator/>
      </w:r>
    </w:p>
  </w:footnote>
  <w:footnote w:type="continuationSeparator" w:id="0">
    <w:p w:rsidR="00E834F7" w:rsidRDefault="00E834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CAB" w:rsidRDefault="000D243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67.75pt;height:427.85pt;z-index:-251657728;mso-position-horizontal:center;mso-position-horizontal-relative:margin;mso-position-vertical:center;mso-position-vertical-relative:margin" o:allowincell="f">
          <v:imagedata r:id="rId1" o:title="Watermark_Blue_18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CAB" w:rsidRDefault="00780CAB" w:rsidP="00FC76FA">
    <w:pPr>
      <w:pStyle w:val="Header"/>
      <w:spacing w:line="200" w:lineRule="exact"/>
      <w:rPr>
        <w:b/>
        <w:color w:val="000000"/>
      </w:rPr>
    </w:pPr>
    <w:r w:rsidRPr="00545459">
      <w:rPr>
        <w:b/>
        <w:color w:val="000000"/>
      </w:rPr>
      <w:t xml:space="preserve">Page </w:t>
    </w:r>
    <w:r w:rsidRPr="00545459">
      <w:rPr>
        <w:b/>
        <w:color w:val="000000"/>
      </w:rPr>
      <w:fldChar w:fldCharType="begin"/>
    </w:r>
    <w:r w:rsidRPr="00545459">
      <w:rPr>
        <w:b/>
        <w:color w:val="000000"/>
      </w:rPr>
      <w:instrText xml:space="preserve"> PAGE </w:instrText>
    </w:r>
    <w:r w:rsidRPr="00545459">
      <w:rPr>
        <w:b/>
        <w:color w:val="000000"/>
      </w:rPr>
      <w:fldChar w:fldCharType="separate"/>
    </w:r>
    <w:r w:rsidR="000D243E">
      <w:rPr>
        <w:b/>
        <w:noProof/>
        <w:color w:val="000000"/>
      </w:rPr>
      <w:t>2</w:t>
    </w:r>
    <w:r w:rsidRPr="00545459">
      <w:rPr>
        <w:b/>
        <w:color w:val="000000"/>
      </w:rPr>
      <w:fldChar w:fldCharType="end"/>
    </w:r>
    <w:r w:rsidRPr="00545459">
      <w:rPr>
        <w:b/>
        <w:color w:val="000000"/>
      </w:rPr>
      <w:t xml:space="preserve"> of </w:t>
    </w:r>
    <w:r w:rsidRPr="00545459">
      <w:rPr>
        <w:b/>
        <w:color w:val="000000"/>
      </w:rPr>
      <w:fldChar w:fldCharType="begin"/>
    </w:r>
    <w:r w:rsidRPr="00545459">
      <w:rPr>
        <w:b/>
        <w:color w:val="000000"/>
      </w:rPr>
      <w:instrText xml:space="preserve"> NUMPAGES </w:instrText>
    </w:r>
    <w:r w:rsidRPr="00545459">
      <w:rPr>
        <w:b/>
        <w:color w:val="000000"/>
      </w:rPr>
      <w:fldChar w:fldCharType="separate"/>
    </w:r>
    <w:r w:rsidR="000D243E">
      <w:rPr>
        <w:b/>
        <w:noProof/>
        <w:color w:val="000000"/>
      </w:rPr>
      <w:t>2</w:t>
    </w:r>
    <w:r w:rsidRPr="00545459">
      <w:rPr>
        <w:b/>
        <w:color w:val="000000"/>
      </w:rPr>
      <w:fldChar w:fldCharType="end"/>
    </w:r>
  </w:p>
  <w:p w:rsidR="00805916" w:rsidRDefault="00805916" w:rsidP="00FC76FA">
    <w:pPr>
      <w:pStyle w:val="Header"/>
      <w:spacing w:line="200" w:lineRule="exact"/>
      <w:rPr>
        <w:b/>
        <w:color w:val="000000"/>
      </w:rPr>
    </w:pPr>
  </w:p>
  <w:p w:rsidR="00EE597C" w:rsidRDefault="00805916" w:rsidP="00FC76FA">
    <w:pPr>
      <w:pStyle w:val="Header"/>
      <w:spacing w:line="200" w:lineRule="exact"/>
      <w:rPr>
        <w:b/>
        <w:color w:val="000000"/>
      </w:rPr>
    </w:pPr>
    <w:r w:rsidRPr="00805916">
      <w:rPr>
        <w:b/>
        <w:color w:val="000000"/>
      </w:rPr>
      <w:t>Temporary</w:t>
    </w:r>
    <w:r w:rsidRPr="00805916">
      <w:rPr>
        <w:b/>
        <w:bCs/>
        <w:color w:val="000000"/>
      </w:rPr>
      <w:t xml:space="preserve"> Regulatory Guidance </w:t>
    </w:r>
    <w:r w:rsidRPr="00805916">
      <w:rPr>
        <w:b/>
        <w:color w:val="000000"/>
      </w:rPr>
      <w:t xml:space="preserve">Regarding </w:t>
    </w:r>
    <w:r w:rsidRPr="00805916">
      <w:rPr>
        <w:b/>
        <w:bCs/>
        <w:color w:val="000000"/>
      </w:rPr>
      <w:t>Working from Home</w:t>
    </w:r>
    <w:r w:rsidRPr="00805916">
      <w:rPr>
        <w:b/>
        <w:color w:val="000000"/>
      </w:rPr>
      <w:t xml:space="preserve"> Due to Coronavirus/COVID-19 Concerns or Quarantines</w:t>
    </w:r>
  </w:p>
  <w:p w:rsidR="00780CAB" w:rsidRDefault="00780CAB">
    <w:pPr>
      <w:pStyle w:val="Header"/>
      <w:spacing w:line="200" w:lineRule="exact"/>
      <w:jc w:val="right"/>
      <w:rPr>
        <w:rFonts w:ascii="Gill Sans MT" w:hAnsi="Gill Sans MT"/>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5A" w:rsidRDefault="00292DC3" w:rsidP="00987E5A">
    <w:pPr>
      <w:pStyle w:val="Header"/>
      <w:spacing w:line="200" w:lineRule="exact"/>
      <w:jc w:val="right"/>
    </w:pPr>
    <w:r>
      <w:rPr>
        <w:noProof/>
      </w:rPr>
      <w:drawing>
        <wp:anchor distT="0" distB="0" distL="114300" distR="114300" simplePos="0" relativeHeight="251656704" behindDoc="1" locked="0" layoutInCell="1" allowOverlap="1" wp14:anchorId="6A44B0CF" wp14:editId="683FE0DE">
          <wp:simplePos x="0" y="0"/>
          <wp:positionH relativeFrom="column">
            <wp:posOffset>0</wp:posOffset>
          </wp:positionH>
          <wp:positionV relativeFrom="page">
            <wp:posOffset>457200</wp:posOffset>
          </wp:positionV>
          <wp:extent cx="2743200" cy="909320"/>
          <wp:effectExtent l="0" t="0" r="0" b="5080"/>
          <wp:wrapTight wrapText="bothSides">
            <wp:wrapPolygon edited="0">
              <wp:start x="0" y="0"/>
              <wp:lineTo x="0" y="21268"/>
              <wp:lineTo x="21450" y="21268"/>
              <wp:lineTo x="21450" y="0"/>
              <wp:lineTo x="0" y="0"/>
            </wp:wrapPolygon>
          </wp:wrapTight>
          <wp:docPr id="5" name="Picture 3" descr="Description: Final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Final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90932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E5A">
      <w:tab/>
    </w:r>
    <w:r w:rsidR="00987E5A">
      <w:tab/>
    </w:r>
  </w:p>
  <w:p w:rsidR="00987E5A" w:rsidRDefault="00292DC3" w:rsidP="00987E5A">
    <w:pPr>
      <w:pStyle w:val="Header"/>
      <w:spacing w:line="200" w:lineRule="exact"/>
      <w:jc w:val="right"/>
      <w:rPr>
        <w:rFonts w:ascii="GiovanniITCTT" w:hAnsi="GiovanniITCTT"/>
        <w:b/>
        <w:color w:val="000000"/>
      </w:rPr>
    </w:pPr>
    <w:r>
      <w:rPr>
        <w:noProof/>
      </w:rPr>
      <w:drawing>
        <wp:anchor distT="0" distB="0" distL="114300" distR="114300" simplePos="0" relativeHeight="251657728" behindDoc="1" locked="0" layoutInCell="1" allowOverlap="1" wp14:anchorId="75A2A586" wp14:editId="7BB4EFB3">
          <wp:simplePos x="0" y="0"/>
          <wp:positionH relativeFrom="column">
            <wp:posOffset>0</wp:posOffset>
          </wp:positionH>
          <wp:positionV relativeFrom="page">
            <wp:posOffset>457200</wp:posOffset>
          </wp:positionV>
          <wp:extent cx="2743200" cy="909320"/>
          <wp:effectExtent l="0" t="0" r="0" b="5080"/>
          <wp:wrapTight wrapText="bothSides">
            <wp:wrapPolygon edited="0">
              <wp:start x="0" y="0"/>
              <wp:lineTo x="0" y="21268"/>
              <wp:lineTo x="21450" y="21268"/>
              <wp:lineTo x="21450" y="0"/>
              <wp:lineTo x="0" y="0"/>
            </wp:wrapPolygon>
          </wp:wrapTight>
          <wp:docPr id="4" name="Picture 5" descr="Description: Final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Final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90932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E5A">
      <w:rPr>
        <w:rFonts w:ascii="GiovanniITCTT" w:hAnsi="GiovanniITCTT"/>
        <w:b/>
        <w:color w:val="000000"/>
      </w:rPr>
      <w:tab/>
    </w:r>
    <w:r w:rsidR="00171F2D">
      <w:rPr>
        <w:rFonts w:ascii="GiovanniITCTT" w:hAnsi="GiovanniITCTT"/>
        <w:b/>
        <w:color w:val="000000"/>
      </w:rPr>
      <w:t>BRAD LITTLE</w:t>
    </w:r>
  </w:p>
  <w:p w:rsidR="00987E5A" w:rsidRDefault="00987E5A" w:rsidP="00987E5A">
    <w:pPr>
      <w:pStyle w:val="Header"/>
      <w:spacing w:line="200" w:lineRule="exact"/>
      <w:jc w:val="right"/>
      <w:rPr>
        <w:rFonts w:ascii="GiovanniITCTT" w:hAnsi="GiovanniITCTT"/>
        <w:b/>
        <w:color w:val="000000"/>
        <w:sz w:val="22"/>
        <w:szCs w:val="22"/>
      </w:rPr>
    </w:pPr>
    <w:r>
      <w:rPr>
        <w:rFonts w:ascii="GiovanniITCTT" w:hAnsi="GiovanniITCTT"/>
        <w:b/>
        <w:color w:val="000000"/>
        <w:sz w:val="22"/>
        <w:szCs w:val="22"/>
      </w:rPr>
      <w:t>Governor</w:t>
    </w:r>
  </w:p>
  <w:p w:rsidR="00987E5A" w:rsidRDefault="00987E5A" w:rsidP="00987E5A">
    <w:pPr>
      <w:pStyle w:val="Header"/>
      <w:jc w:val="right"/>
      <w:rPr>
        <w:rFonts w:ascii="GiovanniITCTT" w:hAnsi="GiovanniITCTT"/>
        <w:b/>
        <w:color w:val="000000"/>
      </w:rPr>
    </w:pPr>
  </w:p>
  <w:p w:rsidR="00987E5A" w:rsidRDefault="00EF03EA" w:rsidP="00987E5A">
    <w:pPr>
      <w:pStyle w:val="Header"/>
      <w:spacing w:line="200" w:lineRule="exact"/>
      <w:jc w:val="right"/>
      <w:rPr>
        <w:rFonts w:ascii="GiovanniITCTT" w:hAnsi="GiovanniITCTT"/>
        <w:b/>
        <w:color w:val="000000"/>
      </w:rPr>
    </w:pPr>
    <w:r>
      <w:rPr>
        <w:rFonts w:ascii="GiovanniITCTT" w:hAnsi="GiovanniITCTT"/>
        <w:b/>
        <w:color w:val="000000"/>
      </w:rPr>
      <w:t>PATRICIA PERKINS</w:t>
    </w:r>
  </w:p>
  <w:p w:rsidR="00987E5A" w:rsidRDefault="00987E5A" w:rsidP="00987E5A">
    <w:pPr>
      <w:pStyle w:val="Header"/>
      <w:spacing w:line="200" w:lineRule="exact"/>
      <w:jc w:val="right"/>
      <w:rPr>
        <w:rFonts w:ascii="Gill Sans MT" w:hAnsi="Gill Sans MT"/>
        <w:sz w:val="22"/>
        <w:szCs w:val="22"/>
      </w:rPr>
    </w:pPr>
    <w:r>
      <w:rPr>
        <w:rFonts w:ascii="GiovanniITCTT" w:hAnsi="GiovanniITCTT"/>
        <w:b/>
        <w:color w:val="000000"/>
        <w:sz w:val="22"/>
        <w:szCs w:val="22"/>
      </w:rPr>
      <w:tab/>
      <w:t>Director</w:t>
    </w:r>
  </w:p>
  <w:p w:rsidR="00987E5A" w:rsidRDefault="00987E5A">
    <w:pPr>
      <w:pStyle w:val="Header"/>
    </w:pPr>
  </w:p>
  <w:p w:rsidR="00780CAB" w:rsidRDefault="00780CAB">
    <w:pPr>
      <w:pStyle w:val="Header"/>
      <w:tabs>
        <w:tab w:val="clear" w:pos="4320"/>
        <w:tab w:val="left" w:pos="86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863"/>
    <w:multiLevelType w:val="hybridMultilevel"/>
    <w:tmpl w:val="23700698"/>
    <w:lvl w:ilvl="0" w:tplc="B562FE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AC4453"/>
    <w:multiLevelType w:val="hybridMultilevel"/>
    <w:tmpl w:val="1D48C9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3739D"/>
    <w:multiLevelType w:val="hybridMultilevel"/>
    <w:tmpl w:val="394224E6"/>
    <w:lvl w:ilvl="0" w:tplc="F44EDDB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9993B39"/>
    <w:multiLevelType w:val="hybridMultilevel"/>
    <w:tmpl w:val="29D422EA"/>
    <w:lvl w:ilvl="0" w:tplc="08060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480905"/>
    <w:multiLevelType w:val="hybridMultilevel"/>
    <w:tmpl w:val="731C89E0"/>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7762F7"/>
    <w:multiLevelType w:val="hybridMultilevel"/>
    <w:tmpl w:val="6CE86F24"/>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4A0097"/>
    <w:multiLevelType w:val="hybridMultilevel"/>
    <w:tmpl w:val="03B0E4DA"/>
    <w:lvl w:ilvl="0" w:tplc="7486BE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453579E"/>
    <w:multiLevelType w:val="hybridMultilevel"/>
    <w:tmpl w:val="E302895E"/>
    <w:lvl w:ilvl="0" w:tplc="543E52D4">
      <w:start w:val="1"/>
      <w:numFmt w:val="decimal"/>
      <w:lvlText w:val="%1)"/>
      <w:lvlJc w:val="left"/>
      <w:pPr>
        <w:tabs>
          <w:tab w:val="num" w:pos="1440"/>
        </w:tabs>
        <w:ind w:left="1440" w:hanging="360"/>
      </w:pPr>
      <w:rPr>
        <w:rFonts w:hint="default"/>
        <w:b w:val="0"/>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761D7752"/>
    <w:multiLevelType w:val="hybridMultilevel"/>
    <w:tmpl w:val="9B92CA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2"/>
  </w:num>
  <w:num w:numId="3">
    <w:abstractNumId w:val="7"/>
  </w:num>
  <w:num w:numId="4">
    <w:abstractNumId w:val="5"/>
  </w:num>
  <w:num w:numId="5">
    <w:abstractNumId w:val="4"/>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92"/>
    <w:rsid w:val="00004B33"/>
    <w:rsid w:val="00005F0A"/>
    <w:rsid w:val="00010BA4"/>
    <w:rsid w:val="00027204"/>
    <w:rsid w:val="000321CB"/>
    <w:rsid w:val="00035450"/>
    <w:rsid w:val="00036E3E"/>
    <w:rsid w:val="0004286B"/>
    <w:rsid w:val="00044697"/>
    <w:rsid w:val="0006111C"/>
    <w:rsid w:val="00061807"/>
    <w:rsid w:val="00062E1E"/>
    <w:rsid w:val="00071B56"/>
    <w:rsid w:val="000840FA"/>
    <w:rsid w:val="000925CF"/>
    <w:rsid w:val="00094413"/>
    <w:rsid w:val="000977A2"/>
    <w:rsid w:val="000A79C7"/>
    <w:rsid w:val="000C69B7"/>
    <w:rsid w:val="000D0DF1"/>
    <w:rsid w:val="000D0DF6"/>
    <w:rsid w:val="000D243E"/>
    <w:rsid w:val="000E0A6E"/>
    <w:rsid w:val="000F6DDD"/>
    <w:rsid w:val="00105672"/>
    <w:rsid w:val="001251BA"/>
    <w:rsid w:val="00140783"/>
    <w:rsid w:val="00141376"/>
    <w:rsid w:val="00150D55"/>
    <w:rsid w:val="0015178A"/>
    <w:rsid w:val="00151ADE"/>
    <w:rsid w:val="00152879"/>
    <w:rsid w:val="00163B9A"/>
    <w:rsid w:val="00171F2D"/>
    <w:rsid w:val="0018397B"/>
    <w:rsid w:val="001864BC"/>
    <w:rsid w:val="001970FC"/>
    <w:rsid w:val="001D13C4"/>
    <w:rsid w:val="001D48DD"/>
    <w:rsid w:val="001E26FE"/>
    <w:rsid w:val="001F04CF"/>
    <w:rsid w:val="001F16E7"/>
    <w:rsid w:val="001F2C00"/>
    <w:rsid w:val="001F7F26"/>
    <w:rsid w:val="0020605A"/>
    <w:rsid w:val="00214A56"/>
    <w:rsid w:val="00216556"/>
    <w:rsid w:val="002213E9"/>
    <w:rsid w:val="00221847"/>
    <w:rsid w:val="00225297"/>
    <w:rsid w:val="00227824"/>
    <w:rsid w:val="00235A9F"/>
    <w:rsid w:val="002367C3"/>
    <w:rsid w:val="00244C28"/>
    <w:rsid w:val="0024559E"/>
    <w:rsid w:val="00252BDF"/>
    <w:rsid w:val="00255D33"/>
    <w:rsid w:val="002626AD"/>
    <w:rsid w:val="002647FC"/>
    <w:rsid w:val="00275144"/>
    <w:rsid w:val="00280928"/>
    <w:rsid w:val="00280B32"/>
    <w:rsid w:val="00284D8E"/>
    <w:rsid w:val="002917BE"/>
    <w:rsid w:val="00292DC3"/>
    <w:rsid w:val="002B09B0"/>
    <w:rsid w:val="002B2F89"/>
    <w:rsid w:val="002C05EB"/>
    <w:rsid w:val="002C77AF"/>
    <w:rsid w:val="002D360B"/>
    <w:rsid w:val="002E3847"/>
    <w:rsid w:val="002E47D0"/>
    <w:rsid w:val="002F0CCE"/>
    <w:rsid w:val="002F7729"/>
    <w:rsid w:val="003005EB"/>
    <w:rsid w:val="003067E1"/>
    <w:rsid w:val="003118B9"/>
    <w:rsid w:val="00314E53"/>
    <w:rsid w:val="00324FD8"/>
    <w:rsid w:val="00327CAD"/>
    <w:rsid w:val="00332097"/>
    <w:rsid w:val="00351717"/>
    <w:rsid w:val="00352754"/>
    <w:rsid w:val="003546B5"/>
    <w:rsid w:val="00357946"/>
    <w:rsid w:val="00365BC7"/>
    <w:rsid w:val="00371BC0"/>
    <w:rsid w:val="00373D0F"/>
    <w:rsid w:val="00390495"/>
    <w:rsid w:val="00390D9C"/>
    <w:rsid w:val="003916EF"/>
    <w:rsid w:val="003926F5"/>
    <w:rsid w:val="00392ECE"/>
    <w:rsid w:val="003943E1"/>
    <w:rsid w:val="003950F9"/>
    <w:rsid w:val="0039718E"/>
    <w:rsid w:val="003B1B76"/>
    <w:rsid w:val="003B467F"/>
    <w:rsid w:val="003B4856"/>
    <w:rsid w:val="003C22D3"/>
    <w:rsid w:val="003D61D6"/>
    <w:rsid w:val="003E3C76"/>
    <w:rsid w:val="003F221C"/>
    <w:rsid w:val="003F2655"/>
    <w:rsid w:val="003F4057"/>
    <w:rsid w:val="00400BB0"/>
    <w:rsid w:val="00431F1E"/>
    <w:rsid w:val="00440E0A"/>
    <w:rsid w:val="00444611"/>
    <w:rsid w:val="0045168F"/>
    <w:rsid w:val="004557EB"/>
    <w:rsid w:val="004558A2"/>
    <w:rsid w:val="00463192"/>
    <w:rsid w:val="004702BA"/>
    <w:rsid w:val="00480141"/>
    <w:rsid w:val="00480B0F"/>
    <w:rsid w:val="00493524"/>
    <w:rsid w:val="004A6781"/>
    <w:rsid w:val="004A6FB8"/>
    <w:rsid w:val="004C3679"/>
    <w:rsid w:val="004C41AC"/>
    <w:rsid w:val="004F25B7"/>
    <w:rsid w:val="0050125F"/>
    <w:rsid w:val="0050611B"/>
    <w:rsid w:val="00523AD8"/>
    <w:rsid w:val="00526C8A"/>
    <w:rsid w:val="00537812"/>
    <w:rsid w:val="00540FA9"/>
    <w:rsid w:val="00546020"/>
    <w:rsid w:val="0054643C"/>
    <w:rsid w:val="0056395E"/>
    <w:rsid w:val="00565EFD"/>
    <w:rsid w:val="005710CD"/>
    <w:rsid w:val="00571C8F"/>
    <w:rsid w:val="005729C8"/>
    <w:rsid w:val="005730FF"/>
    <w:rsid w:val="00587E74"/>
    <w:rsid w:val="00593C3B"/>
    <w:rsid w:val="00593CC8"/>
    <w:rsid w:val="005A4D41"/>
    <w:rsid w:val="005B0880"/>
    <w:rsid w:val="005B1B76"/>
    <w:rsid w:val="005D11EF"/>
    <w:rsid w:val="005D39EF"/>
    <w:rsid w:val="005D672F"/>
    <w:rsid w:val="005E1C42"/>
    <w:rsid w:val="005E3A17"/>
    <w:rsid w:val="005E4DC2"/>
    <w:rsid w:val="00602B3E"/>
    <w:rsid w:val="00603BDE"/>
    <w:rsid w:val="0060454F"/>
    <w:rsid w:val="00606864"/>
    <w:rsid w:val="006365D4"/>
    <w:rsid w:val="00640670"/>
    <w:rsid w:val="0064191D"/>
    <w:rsid w:val="00645D3B"/>
    <w:rsid w:val="006465BB"/>
    <w:rsid w:val="00647BE9"/>
    <w:rsid w:val="00674E19"/>
    <w:rsid w:val="00694BE5"/>
    <w:rsid w:val="00697FFC"/>
    <w:rsid w:val="006A5BAE"/>
    <w:rsid w:val="006B0139"/>
    <w:rsid w:val="006C299C"/>
    <w:rsid w:val="006E7CB6"/>
    <w:rsid w:val="006F0CDD"/>
    <w:rsid w:val="00712DFF"/>
    <w:rsid w:val="0071548E"/>
    <w:rsid w:val="00721045"/>
    <w:rsid w:val="0072264B"/>
    <w:rsid w:val="00724E36"/>
    <w:rsid w:val="007314EF"/>
    <w:rsid w:val="00735DE1"/>
    <w:rsid w:val="00760E50"/>
    <w:rsid w:val="00775E9D"/>
    <w:rsid w:val="00780CAB"/>
    <w:rsid w:val="00781F2D"/>
    <w:rsid w:val="00783AEA"/>
    <w:rsid w:val="00786E10"/>
    <w:rsid w:val="007904B4"/>
    <w:rsid w:val="007910F8"/>
    <w:rsid w:val="007A21E8"/>
    <w:rsid w:val="007B1492"/>
    <w:rsid w:val="007D496F"/>
    <w:rsid w:val="007F4149"/>
    <w:rsid w:val="008048D2"/>
    <w:rsid w:val="00805916"/>
    <w:rsid w:val="008129D5"/>
    <w:rsid w:val="00812D02"/>
    <w:rsid w:val="00824E79"/>
    <w:rsid w:val="00840BB7"/>
    <w:rsid w:val="00843BEA"/>
    <w:rsid w:val="008563B5"/>
    <w:rsid w:val="0085675A"/>
    <w:rsid w:val="00877AFB"/>
    <w:rsid w:val="00883ECF"/>
    <w:rsid w:val="00886C15"/>
    <w:rsid w:val="00891C42"/>
    <w:rsid w:val="008920E5"/>
    <w:rsid w:val="00894832"/>
    <w:rsid w:val="0089521D"/>
    <w:rsid w:val="008A0D60"/>
    <w:rsid w:val="008A7D2F"/>
    <w:rsid w:val="008A7E36"/>
    <w:rsid w:val="008B5828"/>
    <w:rsid w:val="008C3EC7"/>
    <w:rsid w:val="008C5141"/>
    <w:rsid w:val="008D7D17"/>
    <w:rsid w:val="008E74DD"/>
    <w:rsid w:val="008F1312"/>
    <w:rsid w:val="008F5813"/>
    <w:rsid w:val="0090131C"/>
    <w:rsid w:val="00903086"/>
    <w:rsid w:val="009200A9"/>
    <w:rsid w:val="009216F8"/>
    <w:rsid w:val="00922B3A"/>
    <w:rsid w:val="00925191"/>
    <w:rsid w:val="00930843"/>
    <w:rsid w:val="009311C0"/>
    <w:rsid w:val="00937192"/>
    <w:rsid w:val="00937506"/>
    <w:rsid w:val="0094465C"/>
    <w:rsid w:val="00944DD9"/>
    <w:rsid w:val="009524F4"/>
    <w:rsid w:val="00965CA1"/>
    <w:rsid w:val="00971A37"/>
    <w:rsid w:val="00973651"/>
    <w:rsid w:val="00974576"/>
    <w:rsid w:val="0097617D"/>
    <w:rsid w:val="00987E5A"/>
    <w:rsid w:val="00992AD6"/>
    <w:rsid w:val="009972E6"/>
    <w:rsid w:val="009A0491"/>
    <w:rsid w:val="009A335C"/>
    <w:rsid w:val="009B09C0"/>
    <w:rsid w:val="009B376F"/>
    <w:rsid w:val="009B4B94"/>
    <w:rsid w:val="009B56C0"/>
    <w:rsid w:val="009C176C"/>
    <w:rsid w:val="009D06F1"/>
    <w:rsid w:val="009D45E8"/>
    <w:rsid w:val="009D6A52"/>
    <w:rsid w:val="00A0386C"/>
    <w:rsid w:val="00A05D42"/>
    <w:rsid w:val="00A13F99"/>
    <w:rsid w:val="00A21DE9"/>
    <w:rsid w:val="00A25745"/>
    <w:rsid w:val="00A35D5C"/>
    <w:rsid w:val="00A36053"/>
    <w:rsid w:val="00A43B66"/>
    <w:rsid w:val="00A5398F"/>
    <w:rsid w:val="00A65CCD"/>
    <w:rsid w:val="00A7188E"/>
    <w:rsid w:val="00A76E60"/>
    <w:rsid w:val="00A905F2"/>
    <w:rsid w:val="00A95745"/>
    <w:rsid w:val="00AB4522"/>
    <w:rsid w:val="00AB724B"/>
    <w:rsid w:val="00AC7CB2"/>
    <w:rsid w:val="00AD1BC5"/>
    <w:rsid w:val="00AE74C4"/>
    <w:rsid w:val="00AF5AF0"/>
    <w:rsid w:val="00B130EA"/>
    <w:rsid w:val="00B14191"/>
    <w:rsid w:val="00B22E3C"/>
    <w:rsid w:val="00B24F53"/>
    <w:rsid w:val="00B31744"/>
    <w:rsid w:val="00B31A9E"/>
    <w:rsid w:val="00B46CCA"/>
    <w:rsid w:val="00B52A91"/>
    <w:rsid w:val="00B643CA"/>
    <w:rsid w:val="00B71DED"/>
    <w:rsid w:val="00B77EC7"/>
    <w:rsid w:val="00B859EE"/>
    <w:rsid w:val="00B9544C"/>
    <w:rsid w:val="00BA37EF"/>
    <w:rsid w:val="00BA44C4"/>
    <w:rsid w:val="00BA5EFC"/>
    <w:rsid w:val="00BC0E59"/>
    <w:rsid w:val="00BC6224"/>
    <w:rsid w:val="00BD29CF"/>
    <w:rsid w:val="00BE0288"/>
    <w:rsid w:val="00BE084B"/>
    <w:rsid w:val="00C048A6"/>
    <w:rsid w:val="00C14412"/>
    <w:rsid w:val="00C33F44"/>
    <w:rsid w:val="00C4000D"/>
    <w:rsid w:val="00C40AC9"/>
    <w:rsid w:val="00C56BF7"/>
    <w:rsid w:val="00C675AA"/>
    <w:rsid w:val="00C70728"/>
    <w:rsid w:val="00C73633"/>
    <w:rsid w:val="00C75A83"/>
    <w:rsid w:val="00C8251D"/>
    <w:rsid w:val="00C91001"/>
    <w:rsid w:val="00C92443"/>
    <w:rsid w:val="00CA0B03"/>
    <w:rsid w:val="00CA1F3E"/>
    <w:rsid w:val="00CB3803"/>
    <w:rsid w:val="00CC06AC"/>
    <w:rsid w:val="00CC188C"/>
    <w:rsid w:val="00CE30B4"/>
    <w:rsid w:val="00CE6C0D"/>
    <w:rsid w:val="00D10768"/>
    <w:rsid w:val="00D13B09"/>
    <w:rsid w:val="00D14760"/>
    <w:rsid w:val="00D14D90"/>
    <w:rsid w:val="00D169E5"/>
    <w:rsid w:val="00D169E7"/>
    <w:rsid w:val="00D20ECC"/>
    <w:rsid w:val="00D21030"/>
    <w:rsid w:val="00D273F4"/>
    <w:rsid w:val="00D27EB2"/>
    <w:rsid w:val="00D3038D"/>
    <w:rsid w:val="00D30698"/>
    <w:rsid w:val="00D343FC"/>
    <w:rsid w:val="00D35CB4"/>
    <w:rsid w:val="00D43BA6"/>
    <w:rsid w:val="00D4722E"/>
    <w:rsid w:val="00D52F1C"/>
    <w:rsid w:val="00D6576D"/>
    <w:rsid w:val="00D73380"/>
    <w:rsid w:val="00D76C43"/>
    <w:rsid w:val="00D84EAA"/>
    <w:rsid w:val="00DB7FEF"/>
    <w:rsid w:val="00DC7CAE"/>
    <w:rsid w:val="00DE55BE"/>
    <w:rsid w:val="00DF2133"/>
    <w:rsid w:val="00DF3240"/>
    <w:rsid w:val="00DF3F39"/>
    <w:rsid w:val="00DF5B0B"/>
    <w:rsid w:val="00E10F50"/>
    <w:rsid w:val="00E11AF2"/>
    <w:rsid w:val="00E13522"/>
    <w:rsid w:val="00E14723"/>
    <w:rsid w:val="00E237E1"/>
    <w:rsid w:val="00E30F99"/>
    <w:rsid w:val="00E33CC8"/>
    <w:rsid w:val="00E40352"/>
    <w:rsid w:val="00E43030"/>
    <w:rsid w:val="00E617D8"/>
    <w:rsid w:val="00E714FE"/>
    <w:rsid w:val="00E724D7"/>
    <w:rsid w:val="00E7250B"/>
    <w:rsid w:val="00E745A6"/>
    <w:rsid w:val="00E834F7"/>
    <w:rsid w:val="00E84C75"/>
    <w:rsid w:val="00EA7019"/>
    <w:rsid w:val="00EB4A0F"/>
    <w:rsid w:val="00EC04C1"/>
    <w:rsid w:val="00EC143F"/>
    <w:rsid w:val="00EE1A80"/>
    <w:rsid w:val="00EE597C"/>
    <w:rsid w:val="00EF03EA"/>
    <w:rsid w:val="00F016EC"/>
    <w:rsid w:val="00F06176"/>
    <w:rsid w:val="00F37A03"/>
    <w:rsid w:val="00F37F19"/>
    <w:rsid w:val="00F41E56"/>
    <w:rsid w:val="00F421B8"/>
    <w:rsid w:val="00F51CD8"/>
    <w:rsid w:val="00F664D2"/>
    <w:rsid w:val="00F91CBE"/>
    <w:rsid w:val="00FA42F5"/>
    <w:rsid w:val="00FA5FA2"/>
    <w:rsid w:val="00FB3308"/>
    <w:rsid w:val="00FB5455"/>
    <w:rsid w:val="00FC76FA"/>
    <w:rsid w:val="00FD3ADA"/>
    <w:rsid w:val="00FD4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D2D658"/>
  <w15:docId w15:val="{3DAB1981-BA92-421A-9062-FE08B4B6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1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61D6"/>
    <w:pPr>
      <w:tabs>
        <w:tab w:val="center" w:pos="4320"/>
        <w:tab w:val="right" w:pos="8640"/>
      </w:tabs>
    </w:pPr>
  </w:style>
  <w:style w:type="paragraph" w:styleId="Title">
    <w:name w:val="Title"/>
    <w:basedOn w:val="Normal"/>
    <w:qFormat/>
    <w:rsid w:val="003D61D6"/>
    <w:pPr>
      <w:jc w:val="center"/>
    </w:pPr>
    <w:rPr>
      <w:b/>
      <w:bCs/>
    </w:rPr>
  </w:style>
  <w:style w:type="paragraph" w:styleId="Caption">
    <w:name w:val="caption"/>
    <w:basedOn w:val="Normal"/>
    <w:next w:val="Normal"/>
    <w:qFormat/>
    <w:rsid w:val="003D61D6"/>
    <w:rPr>
      <w:b/>
      <w:bCs/>
      <w:sz w:val="20"/>
      <w:szCs w:val="20"/>
    </w:rPr>
  </w:style>
  <w:style w:type="paragraph" w:styleId="BalloonText">
    <w:name w:val="Balloon Text"/>
    <w:basedOn w:val="Normal"/>
    <w:semiHidden/>
    <w:rsid w:val="008A7E36"/>
    <w:rPr>
      <w:rFonts w:ascii="Tahoma" w:hAnsi="Tahoma" w:cs="Tahoma"/>
      <w:sz w:val="16"/>
      <w:szCs w:val="16"/>
    </w:rPr>
  </w:style>
  <w:style w:type="paragraph" w:styleId="Footer">
    <w:name w:val="footer"/>
    <w:basedOn w:val="Normal"/>
    <w:rsid w:val="000C69B7"/>
    <w:pPr>
      <w:tabs>
        <w:tab w:val="center" w:pos="4320"/>
        <w:tab w:val="right" w:pos="8640"/>
      </w:tabs>
    </w:pPr>
  </w:style>
  <w:style w:type="character" w:styleId="PageNumber">
    <w:name w:val="page number"/>
    <w:basedOn w:val="DefaultParagraphFont"/>
    <w:rsid w:val="003F2655"/>
  </w:style>
  <w:style w:type="paragraph" w:styleId="FootnoteText">
    <w:name w:val="footnote text"/>
    <w:basedOn w:val="Normal"/>
    <w:semiHidden/>
    <w:rsid w:val="00463192"/>
    <w:rPr>
      <w:sz w:val="20"/>
      <w:szCs w:val="20"/>
    </w:rPr>
  </w:style>
  <w:style w:type="character" w:styleId="FootnoteReference">
    <w:name w:val="footnote reference"/>
    <w:semiHidden/>
    <w:rsid w:val="00463192"/>
    <w:rPr>
      <w:vertAlign w:val="superscript"/>
    </w:rPr>
  </w:style>
  <w:style w:type="paragraph" w:styleId="ListParagraph">
    <w:name w:val="List Paragraph"/>
    <w:basedOn w:val="Normal"/>
    <w:uiPriority w:val="34"/>
    <w:qFormat/>
    <w:rsid w:val="00352754"/>
    <w:pPr>
      <w:ind w:left="720"/>
    </w:pPr>
  </w:style>
  <w:style w:type="paragraph" w:customStyle="1" w:styleId="Default">
    <w:name w:val="Default"/>
    <w:rsid w:val="00235A9F"/>
    <w:pPr>
      <w:autoSpaceDE w:val="0"/>
      <w:autoSpaceDN w:val="0"/>
      <w:adjustRightInd w:val="0"/>
    </w:pPr>
    <w:rPr>
      <w:color w:val="000000"/>
      <w:sz w:val="24"/>
      <w:szCs w:val="24"/>
    </w:rPr>
  </w:style>
  <w:style w:type="character" w:customStyle="1" w:styleId="HeaderChar">
    <w:name w:val="Header Char"/>
    <w:link w:val="Header"/>
    <w:uiPriority w:val="99"/>
    <w:rsid w:val="00987E5A"/>
    <w:rPr>
      <w:sz w:val="24"/>
      <w:szCs w:val="24"/>
    </w:rPr>
  </w:style>
  <w:style w:type="character" w:styleId="Hyperlink">
    <w:name w:val="Hyperlink"/>
    <w:basedOn w:val="DefaultParagraphFont"/>
    <w:uiPriority w:val="99"/>
    <w:rsid w:val="00C675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rtgage@finance.idaho.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olidori\Application%20Data\Microsoft\Templates\Investigative%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19F20D6A247C4D980C71D3F5822C54" ma:contentTypeVersion="3" ma:contentTypeDescription="Create a new document." ma:contentTypeScope="" ma:versionID="8c2bb4564104cae250d76b3cb49fecde">
  <xsd:schema xmlns:xsd="http://www.w3.org/2001/XMLSchema" xmlns:xs="http://www.w3.org/2001/XMLSchema" xmlns:p="http://schemas.microsoft.com/office/2006/metadata/properties" targetNamespace="http://schemas.microsoft.com/office/2006/metadata/properties" ma:root="true" ma:fieldsID="e9f7a624be780ce860039c6d63fbbd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6038BF-9015-4CCB-847F-4B53D98CBDCC}">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11A1C8AC-1864-4200-A860-2407CCC26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732F48-D649-4C8F-B801-ED37DE36D622}">
  <ds:schemaRefs>
    <ds:schemaRef ds:uri="http://schemas.microsoft.com/sharepoint/v3/contenttype/forms"/>
  </ds:schemaRefs>
</ds:datastoreItem>
</file>

<file path=customXml/itemProps4.xml><?xml version="1.0" encoding="utf-8"?>
<ds:datastoreItem xmlns:ds="http://schemas.openxmlformats.org/officeDocument/2006/customXml" ds:itemID="{7C4825CA-9109-49D1-ADA8-CED36158B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Investigative Report.dot</Template>
  <TotalTime>2</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Investigative Report</vt:lpstr>
    </vt:vector>
  </TitlesOfParts>
  <Company>Idaho Department of Finance</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Investigative Report</dc:title>
  <dc:creator>apolidori</dc:creator>
  <cp:keywords>264444</cp:keywords>
  <cp:lastModifiedBy>K.C. Schaler</cp:lastModifiedBy>
  <cp:revision>3</cp:revision>
  <cp:lastPrinted>2018-10-31T20:57:00Z</cp:lastPrinted>
  <dcterms:created xsi:type="dcterms:W3CDTF">2020-03-12T18:53:00Z</dcterms:created>
  <dcterms:modified xsi:type="dcterms:W3CDTF">2020-03-12T18:57:00Z</dcterms:modified>
</cp:coreProperties>
</file>